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2C" w:rsidRDefault="00F46C64" w:rsidP="00F46C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620C9A" w:rsidRPr="009A34CE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</w:t>
      </w:r>
    </w:p>
    <w:p w:rsidR="00620C9A" w:rsidRDefault="00620C9A" w:rsidP="00F46C6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A34CE">
        <w:rPr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A34C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81"/>
        <w:gridCol w:w="3363"/>
      </w:tblGrid>
      <w:tr w:rsidR="00620C9A" w:rsidRPr="006E1004" w:rsidTr="00EF0FF6">
        <w:tc>
          <w:tcPr>
            <w:tcW w:w="3273" w:type="dxa"/>
          </w:tcPr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34CE">
              <w:rPr>
                <w:rFonts w:asciiTheme="majorBidi" w:hAnsiTheme="majorBidi" w:cstheme="majorBidi"/>
                <w:sz w:val="24"/>
                <w:szCs w:val="24"/>
              </w:rPr>
              <w:t>педагогически</w:t>
            </w:r>
            <w:r w:rsidR="0082512C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9A34CE">
              <w:rPr>
                <w:rFonts w:asciiTheme="majorBidi" w:hAnsiTheme="majorBidi" w:cstheme="majorBidi"/>
                <w:sz w:val="24"/>
                <w:szCs w:val="24"/>
              </w:rPr>
              <w:t xml:space="preserve"> совет</w:t>
            </w:r>
            <w:r w:rsidR="0082512C">
              <w:rPr>
                <w:rFonts w:asciiTheme="majorBidi" w:hAnsiTheme="majorBidi" w:cstheme="majorBidi"/>
                <w:sz w:val="24"/>
                <w:szCs w:val="24"/>
              </w:rPr>
              <w:t>ом</w:t>
            </w:r>
          </w:p>
          <w:p w:rsidR="00620C9A" w:rsidRPr="009A34CE" w:rsidRDefault="0082512C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 29. 08.2023</w:t>
            </w:r>
            <w:r w:rsidR="009A34C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20C9A" w:rsidRPr="009A34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A34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34CE">
              <w:rPr>
                <w:rFonts w:asciiTheme="majorBidi" w:hAnsiTheme="majorBidi" w:cstheme="majorBidi"/>
                <w:sz w:val="24"/>
                <w:szCs w:val="24"/>
              </w:rPr>
              <w:t>приказом МБОУ "СОШ №2"</w:t>
            </w:r>
          </w:p>
          <w:p w:rsidR="00620C9A" w:rsidRPr="009A34CE" w:rsidRDefault="0082512C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  <w:r w:rsidR="006623AD">
              <w:rPr>
                <w:rFonts w:asciiTheme="majorBidi" w:hAnsiTheme="majorBidi" w:cstheme="majorBidi"/>
                <w:sz w:val="24"/>
                <w:szCs w:val="24"/>
              </w:rPr>
              <w:t>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6623AD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.2023 № </w:t>
            </w:r>
            <w:r w:rsidR="006623AD">
              <w:rPr>
                <w:rFonts w:asciiTheme="majorBidi" w:hAnsiTheme="majorBidi" w:cstheme="majorBidi"/>
                <w:sz w:val="24"/>
                <w:szCs w:val="24"/>
              </w:rPr>
              <w:t>243</w:t>
            </w:r>
          </w:p>
          <w:p w:rsidR="00620C9A" w:rsidRPr="00C521EF" w:rsidRDefault="00620C9A" w:rsidP="008251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2512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2512C" w:rsidRDefault="00620C9A" w:rsidP="0082512C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2512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82512C" w:rsidRPr="006E1004" w:rsidRDefault="0082512C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2512C" w:rsidRPr="006E1004" w:rsidRDefault="0082512C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233E7D">
        <w:rPr>
          <w:rFonts w:asciiTheme="majorBidi" w:hAnsiTheme="majorBidi" w:cstheme="majorBidi"/>
          <w:sz w:val="28"/>
          <w:szCs w:val="28"/>
        </w:rPr>
        <w:t xml:space="preserve">для </w:t>
      </w:r>
      <w:r>
        <w:rPr>
          <w:rFonts w:asciiTheme="majorBidi" w:hAnsiTheme="majorBidi" w:cstheme="majorBidi"/>
          <w:sz w:val="28"/>
          <w:szCs w:val="28"/>
        </w:rPr>
        <w:t>1-2 класс</w:t>
      </w:r>
      <w:r w:rsidR="00233E7D">
        <w:rPr>
          <w:rFonts w:asciiTheme="majorBidi" w:hAnsiTheme="majorBidi" w:cstheme="majorBidi"/>
          <w:sz w:val="28"/>
          <w:szCs w:val="28"/>
        </w:rPr>
        <w:t>ов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E2BCB" w:rsidRDefault="003E2BCB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E2BCB" w:rsidRDefault="003E2BCB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E2BCB" w:rsidRDefault="003E2BCB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2512C" w:rsidRDefault="00620C9A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Топкинский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</w:t>
      </w:r>
    </w:p>
    <w:p w:rsidR="00620C9A" w:rsidRPr="00BA255F" w:rsidRDefault="00620C9A" w:rsidP="008251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Кемеровская область - Кузбасс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82512C" w:rsidRDefault="0082512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2»</w:t>
      </w:r>
      <w:r w:rsidR="00330C21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МБОУ «СОШ №2»)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в</w:t>
      </w:r>
      <w:r w:rsidR="00330C21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№2»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- 33 учебные недели во 2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- 21 час, во 2 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каждый);</w:t>
      </w:r>
    </w:p>
    <w:p w:rsidR="001B1213" w:rsidRPr="006E1004" w:rsidRDefault="000915DA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330C21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№</w:t>
      </w:r>
      <w:proofErr w:type="gramStart"/>
      <w:r w:rsidR="00330C21">
        <w:rPr>
          <w:rStyle w:val="markedcontent"/>
          <w:rFonts w:asciiTheme="majorBidi" w:hAnsiTheme="majorBidi" w:cstheme="majorBidi"/>
          <w:sz w:val="28"/>
          <w:szCs w:val="28"/>
        </w:rPr>
        <w:t>2»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915DA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3E2BCB" w:rsidP="003E2BC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4EAF">
        <w:rPr>
          <w:rFonts w:ascii="Times New Roman" w:hAnsi="Times New Roman" w:cs="Times New Roman"/>
          <w:iCs/>
          <w:sz w:val="28"/>
          <w:szCs w:val="28"/>
        </w:rPr>
        <w:t>Решением педагогического совета МБОУ «СОШ №2» устанавливаются сроки проведения годовой промежуточной аттестации по русскому язы</w:t>
      </w:r>
      <w:r>
        <w:rPr>
          <w:rFonts w:ascii="Times New Roman" w:hAnsi="Times New Roman" w:cs="Times New Roman"/>
          <w:iCs/>
          <w:sz w:val="28"/>
          <w:szCs w:val="28"/>
        </w:rPr>
        <w:t xml:space="preserve">ку и математике, технике чтения,  которая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40696" w:rsidRPr="00F46C64" w:rsidRDefault="006D6035" w:rsidP="000406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четвертной, годовой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 определяются 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915D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2»</w:t>
      </w:r>
      <w:r w:rsidR="00040696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040696" w:rsidRPr="00F46C64">
        <w:rPr>
          <w:rFonts w:ascii="Times New Roman" w:hAnsi="Times New Roman"/>
          <w:sz w:val="28"/>
          <w:szCs w:val="28"/>
        </w:rPr>
        <w:t xml:space="preserve">утвержденным приказом </w:t>
      </w:r>
      <w:r w:rsidR="00040696" w:rsidRPr="00F46C64">
        <w:rPr>
          <w:rFonts w:ascii="Times New Roman" w:hAnsi="Times New Roman"/>
          <w:color w:val="000000"/>
          <w:sz w:val="28"/>
          <w:szCs w:val="28"/>
        </w:rPr>
        <w:t>МБОУ «СОШ №2»  от 10.03.2023 № 97.</w:t>
      </w:r>
    </w:p>
    <w:p w:rsidR="00F35DE9" w:rsidRPr="005F4EAF" w:rsidRDefault="00641000" w:rsidP="005F4EAF">
      <w:pPr>
        <w:ind w:firstLine="567"/>
        <w:jc w:val="both"/>
        <w:rPr>
          <w:rFonts w:ascii="Times New Roman" w:hAnsi="Times New Roman" w:cs="Times New Roman"/>
          <w:color w:val="548DD4"/>
          <w:sz w:val="28"/>
          <w:szCs w:val="28"/>
        </w:rPr>
      </w:pPr>
      <w:r w:rsidRPr="005F4EA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5DE9" w:rsidRPr="005F4EAF">
        <w:rPr>
          <w:rFonts w:ascii="Times New Roman" w:hAnsi="Times New Roman" w:cs="Times New Roman"/>
          <w:b/>
          <w:sz w:val="28"/>
          <w:szCs w:val="28"/>
        </w:rPr>
        <w:t>Формами промежуточной аттестации</w:t>
      </w:r>
      <w:r w:rsidR="00F35DE9" w:rsidRPr="005F4EAF">
        <w:rPr>
          <w:rFonts w:ascii="Times New Roman" w:hAnsi="Times New Roman" w:cs="Times New Roman"/>
          <w:sz w:val="28"/>
          <w:szCs w:val="28"/>
        </w:rPr>
        <w:t xml:space="preserve"> </w:t>
      </w:r>
      <w:r w:rsidR="00F35DE9" w:rsidRPr="005F4EAF">
        <w:rPr>
          <w:rFonts w:ascii="Times New Roman" w:hAnsi="Times New Roman" w:cs="Times New Roman"/>
          <w:b/>
          <w:i/>
          <w:sz w:val="28"/>
          <w:szCs w:val="28"/>
        </w:rPr>
        <w:t>на четвертной промежуточной аттестации в 2 -х классах являются</w:t>
      </w:r>
      <w:r w:rsidR="00F35DE9" w:rsidRPr="005F4EAF">
        <w:rPr>
          <w:rFonts w:ascii="Times New Roman" w:hAnsi="Times New Roman" w:cs="Times New Roman"/>
          <w:i/>
          <w:sz w:val="28"/>
          <w:szCs w:val="28"/>
        </w:rPr>
        <w:t>:</w:t>
      </w:r>
    </w:p>
    <w:p w:rsidR="00F35DE9" w:rsidRPr="005F4EAF" w:rsidRDefault="00F35DE9" w:rsidP="005F4EAF">
      <w:pPr>
        <w:pStyle w:val="ac"/>
        <w:shd w:val="clear" w:color="auto" w:fill="FFFFFF"/>
        <w:spacing w:after="0"/>
        <w:ind w:left="709"/>
        <w:rPr>
          <w:rFonts w:ascii="Times New Roman" w:hAnsi="Times New Roman"/>
          <w:sz w:val="28"/>
          <w:szCs w:val="28"/>
        </w:rPr>
      </w:pPr>
      <w:r w:rsidRPr="005F4EAF">
        <w:rPr>
          <w:rFonts w:ascii="Times New Roman" w:hAnsi="Times New Roman"/>
          <w:sz w:val="28"/>
          <w:szCs w:val="28"/>
        </w:rPr>
        <w:t xml:space="preserve">– определение четвертной отметки на основе результатов письменных работ и устных ответов учащихся и с учетом их фактических знаний, умений и навыков, через выведение среднеарифметического </w:t>
      </w:r>
      <w:proofErr w:type="gramStart"/>
      <w:r w:rsidRPr="005F4EAF">
        <w:rPr>
          <w:rFonts w:ascii="Times New Roman" w:hAnsi="Times New Roman"/>
          <w:sz w:val="28"/>
          <w:szCs w:val="28"/>
        </w:rPr>
        <w:t>всех  текущих</w:t>
      </w:r>
      <w:proofErr w:type="gramEnd"/>
      <w:r w:rsidRPr="005F4EAF">
        <w:rPr>
          <w:rFonts w:ascii="Times New Roman" w:hAnsi="Times New Roman"/>
          <w:sz w:val="28"/>
          <w:szCs w:val="28"/>
        </w:rPr>
        <w:t xml:space="preserve"> отметок с округлением до целого числа по правилам математического округления;</w:t>
      </w:r>
      <w:r w:rsidRPr="005F4EAF">
        <w:rPr>
          <w:sz w:val="28"/>
          <w:szCs w:val="28"/>
        </w:rPr>
        <w:t xml:space="preserve"> </w:t>
      </w:r>
    </w:p>
    <w:p w:rsidR="00F35DE9" w:rsidRPr="005F4EAF" w:rsidRDefault="00F35DE9" w:rsidP="005F4EAF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5F4EAF">
        <w:rPr>
          <w:rFonts w:ascii="Times New Roman" w:hAnsi="Times New Roman"/>
          <w:b/>
          <w:i/>
          <w:sz w:val="28"/>
          <w:szCs w:val="28"/>
        </w:rPr>
        <w:t>на годовой промежуточной аттестации во 2-х классах:</w:t>
      </w:r>
    </w:p>
    <w:p w:rsidR="00F35DE9" w:rsidRPr="005F4EAF" w:rsidRDefault="00F35DE9" w:rsidP="005F4EAF">
      <w:pPr>
        <w:spacing w:after="0" w:line="276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5F4EAF">
        <w:rPr>
          <w:rFonts w:ascii="Times New Roman" w:hAnsi="Times New Roman"/>
          <w:sz w:val="28"/>
          <w:szCs w:val="28"/>
        </w:rPr>
        <w:t>– письменные контрольные работы по русскому языку, математике;</w:t>
      </w:r>
    </w:p>
    <w:p w:rsidR="00F35DE9" w:rsidRPr="005F4EAF" w:rsidRDefault="00F35DE9" w:rsidP="005F4EAF">
      <w:pPr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F4EAF">
        <w:rPr>
          <w:rFonts w:ascii="Times New Roman" w:hAnsi="Times New Roman"/>
          <w:sz w:val="28"/>
          <w:szCs w:val="28"/>
        </w:rPr>
        <w:t>– комплексная итоговая работа во 1-2 классах;</w:t>
      </w:r>
    </w:p>
    <w:p w:rsidR="00F35DE9" w:rsidRPr="005F4EAF" w:rsidRDefault="00F35DE9" w:rsidP="005F4EAF">
      <w:pPr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F4EAF">
        <w:rPr>
          <w:rFonts w:ascii="Times New Roman" w:hAnsi="Times New Roman"/>
          <w:sz w:val="28"/>
          <w:szCs w:val="28"/>
        </w:rPr>
        <w:t>– проверка техники чтения во 1-2 классах.</w:t>
      </w:r>
    </w:p>
    <w:p w:rsidR="00F35DE9" w:rsidRPr="005F4EAF" w:rsidRDefault="00F35DE9" w:rsidP="003E2BCB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4EAF">
        <w:rPr>
          <w:rFonts w:ascii="Times New Roman" w:hAnsi="Times New Roman"/>
          <w:sz w:val="28"/>
          <w:szCs w:val="28"/>
        </w:rPr>
        <w:t xml:space="preserve">По остальным предметам учебного плана </w:t>
      </w:r>
      <w:proofErr w:type="gramStart"/>
      <w:r w:rsidRPr="005F4EAF">
        <w:rPr>
          <w:rFonts w:ascii="Times New Roman" w:hAnsi="Times New Roman"/>
          <w:sz w:val="28"/>
          <w:szCs w:val="28"/>
        </w:rPr>
        <w:t>годовая  промежуточная</w:t>
      </w:r>
      <w:proofErr w:type="gramEnd"/>
      <w:r w:rsidRPr="005F4EAF">
        <w:rPr>
          <w:rFonts w:ascii="Times New Roman" w:hAnsi="Times New Roman"/>
          <w:sz w:val="28"/>
          <w:szCs w:val="28"/>
        </w:rPr>
        <w:t xml:space="preserve">  аттестация  осуществляется на основе результатов четвертных промежуточных аттестаций и представляет собой среднее арифметическое результатов четвертных аттестаций. </w:t>
      </w:r>
      <w:r w:rsidRPr="005F4EAF">
        <w:rPr>
          <w:rFonts w:ascii="Times New Roman" w:hAnsi="Times New Roman"/>
          <w:bCs/>
          <w:sz w:val="28"/>
          <w:szCs w:val="28"/>
        </w:rPr>
        <w:t>Годовая отметка по предметам выставляется как округленное по законам математики до целого числа среднее арифметическое четвертных отметок, полученных учащимся по данному предмету</w:t>
      </w:r>
      <w:r w:rsidR="00492055" w:rsidRPr="005F4EAF">
        <w:rPr>
          <w:rFonts w:ascii="Times New Roman" w:hAnsi="Times New Roman"/>
          <w:bCs/>
          <w:sz w:val="28"/>
          <w:szCs w:val="28"/>
        </w:rPr>
        <w:t>.</w:t>
      </w:r>
    </w:p>
    <w:p w:rsidR="00492055" w:rsidRPr="005F4EAF" w:rsidRDefault="00F35DE9" w:rsidP="005F4EA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F4EAF">
        <w:rPr>
          <w:rFonts w:ascii="Times New Roman" w:hAnsi="Times New Roman"/>
          <w:iCs/>
          <w:sz w:val="28"/>
          <w:szCs w:val="28"/>
        </w:rPr>
        <w:t xml:space="preserve">    </w:t>
      </w:r>
      <w:r w:rsidR="00492055" w:rsidRPr="005F4EAF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="00492055" w:rsidRPr="005F4EAF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492055" w:rsidRPr="005F4EAF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F35DE9" w:rsidP="005F4EA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F4E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F4EAF" w:rsidRDefault="005F4EAF" w:rsidP="00862F8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2F87" w:rsidRPr="005F4EAF" w:rsidRDefault="00F60A00" w:rsidP="00862F8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F4EAF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F60A00" w:rsidRDefault="00862F87" w:rsidP="00862F87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1-2</w:t>
      </w:r>
      <w:r w:rsidR="00395177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65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gridSpan w:val="8"/>
            <w:shd w:val="clear" w:color="auto" w:fill="D9D9D9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  <w:vMerge w:val="restart"/>
          </w:tcPr>
          <w:p w:rsidR="00862F87" w:rsidRDefault="00862F87" w:rsidP="00862F87">
            <w:pPr>
              <w:rPr>
                <w:rFonts w:ascii="Times New Roman" w:hAnsi="Times New Roman"/>
                <w:sz w:val="24"/>
                <w:szCs w:val="24"/>
              </w:rPr>
            </w:pPr>
            <w:r w:rsidRPr="00BE1A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</w:t>
            </w:r>
            <w:r w:rsidRPr="00BE1A36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F35DE9" w:rsidRPr="00862F87" w:rsidRDefault="00F35DE9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  <w:vMerge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  <w:vMerge w:val="restart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  <w:vMerge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F87" w:rsidRPr="00862F87" w:rsidTr="00862F87">
        <w:trPr>
          <w:jc w:val="center"/>
        </w:trPr>
        <w:tc>
          <w:tcPr>
            <w:tcW w:w="1815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70" w:type="dxa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  <w:shd w:val="clear" w:color="auto" w:fill="00FF00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D9D9D9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вокруг нас 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  <w:shd w:val="clear" w:color="auto" w:fill="00FF00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  <w:shd w:val="clear" w:color="auto" w:fill="00FF00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dxa"/>
            <w:shd w:val="clear" w:color="auto" w:fill="00FF00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  <w:shd w:val="clear" w:color="auto" w:fill="FCE3FC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2F87" w:rsidRPr="00862F87" w:rsidTr="00862F87">
        <w:trPr>
          <w:jc w:val="center"/>
        </w:trPr>
        <w:tc>
          <w:tcPr>
            <w:tcW w:w="3685" w:type="dxa"/>
            <w:gridSpan w:val="2"/>
            <w:shd w:val="clear" w:color="auto" w:fill="FCE3FC"/>
          </w:tcPr>
          <w:p w:rsidR="00862F87" w:rsidRPr="00862F87" w:rsidRDefault="00862F87" w:rsidP="0086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551" w:type="dxa"/>
            <w:shd w:val="clear" w:color="auto" w:fill="FCE3FC"/>
          </w:tcPr>
          <w:p w:rsidR="00862F87" w:rsidRPr="00862F87" w:rsidRDefault="00862F87" w:rsidP="0086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87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</w:tbl>
    <w:p w:rsidR="00542D55" w:rsidRDefault="00542D55"/>
    <w:p w:rsidR="00832363" w:rsidRDefault="00832363"/>
    <w:p w:rsidR="00832363" w:rsidRDefault="00832363"/>
    <w:p w:rsidR="00832363" w:rsidRDefault="00832363"/>
    <w:p w:rsidR="00832363" w:rsidRDefault="00832363" w:rsidP="00832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Индивидуальны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eastAsia="Calibri" w:hAnsi="Times New Roman"/>
          <w:b/>
          <w:sz w:val="24"/>
          <w:szCs w:val="24"/>
        </w:rPr>
        <w:t xml:space="preserve"> у</w:t>
      </w:r>
      <w:r w:rsidRPr="00AD5988">
        <w:rPr>
          <w:rFonts w:ascii="Times New Roman" w:eastAsia="Calibri" w:hAnsi="Times New Roman"/>
          <w:b/>
          <w:sz w:val="24"/>
          <w:szCs w:val="24"/>
        </w:rPr>
        <w:t>чебны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AD5988">
        <w:rPr>
          <w:rFonts w:ascii="Times New Roman" w:eastAsia="Calibri" w:hAnsi="Times New Roman"/>
          <w:b/>
          <w:sz w:val="24"/>
          <w:szCs w:val="24"/>
        </w:rPr>
        <w:t xml:space="preserve">план </w:t>
      </w:r>
      <w:r>
        <w:rPr>
          <w:rFonts w:ascii="Times New Roman" w:eastAsia="Calibri" w:hAnsi="Times New Roman"/>
          <w:b/>
          <w:sz w:val="24"/>
          <w:szCs w:val="24"/>
        </w:rPr>
        <w:t xml:space="preserve"> учащегося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1г класса Воропаева Даниила</w:t>
      </w:r>
      <w:r w:rsidRPr="000C36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363" w:rsidRDefault="00832363" w:rsidP="00832363">
      <w:pPr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24913">
        <w:rPr>
          <w:rFonts w:ascii="Times New Roman" w:hAnsi="Times New Roman"/>
          <w:sz w:val="24"/>
          <w:szCs w:val="24"/>
        </w:rPr>
        <w:t>Учебный план составлен в соответствии с требованиями ФГОС НОО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717F">
        <w:rPr>
          <w:rFonts w:ascii="Times New Roman" w:hAnsi="Times New Roman"/>
          <w:sz w:val="24"/>
          <w:szCs w:val="24"/>
        </w:rPr>
        <w:t xml:space="preserve"> </w:t>
      </w:r>
      <w:r w:rsidRPr="00824913">
        <w:rPr>
          <w:rFonts w:ascii="Times New Roman" w:hAnsi="Times New Roman"/>
          <w:sz w:val="24"/>
          <w:szCs w:val="24"/>
        </w:rPr>
        <w:t>состоит из двух частей – обязательной и части, формируемой участниками образовательных отношений. Обязательные предметные области учебного плана и учебные предметы соответствуют ФГОС НОО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3031">
        <w:rPr>
          <w:rFonts w:ascii="Times New Roman" w:hAnsi="Times New Roman"/>
          <w:sz w:val="24"/>
          <w:szCs w:val="24"/>
        </w:rPr>
        <w:t>Учебные часы, учебные предметы и рабочие программы по учебным предметам о</w:t>
      </w:r>
      <w:r>
        <w:rPr>
          <w:rFonts w:ascii="Times New Roman" w:hAnsi="Times New Roman"/>
          <w:sz w:val="24"/>
          <w:szCs w:val="24"/>
        </w:rPr>
        <w:t xml:space="preserve">пределяются в зависимости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Pr="007C3031">
        <w:rPr>
          <w:rFonts w:ascii="Times New Roman" w:hAnsi="Times New Roman"/>
          <w:sz w:val="24"/>
          <w:szCs w:val="24"/>
        </w:rPr>
        <w:t xml:space="preserve"> индивидуальных</w:t>
      </w:r>
      <w:proofErr w:type="gramEnd"/>
      <w:r w:rsidRPr="007C3031">
        <w:rPr>
          <w:rFonts w:ascii="Times New Roman" w:hAnsi="Times New Roman"/>
          <w:sz w:val="24"/>
          <w:szCs w:val="24"/>
        </w:rPr>
        <w:t xml:space="preserve"> особенностей заболевания обучающегося на дому.</w:t>
      </w:r>
      <w:r w:rsidRPr="00CB09A0">
        <w:rPr>
          <w:rFonts w:ascii="Times New Roman" w:hAnsi="Times New Roman"/>
          <w:sz w:val="24"/>
          <w:szCs w:val="24"/>
        </w:rPr>
        <w:t xml:space="preserve"> </w:t>
      </w:r>
    </w:p>
    <w:p w:rsidR="00832363" w:rsidRDefault="00832363" w:rsidP="00832363">
      <w:pPr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целью успешной работы ребенка в часть, формируемую участниками образовательных отношений, включен учебный предмет «Информатика». Учебные предметы, представленные объемом 0,5 часа в неделю, ведутся по 1 часу два раза в месяц или по 20 минут еженедельно в зависимости от физического состояния ребенка.</w:t>
      </w:r>
    </w:p>
    <w:p w:rsidR="00832363" w:rsidRDefault="00832363" w:rsidP="00832363">
      <w:pPr>
        <w:spacing w:after="0" w:line="240" w:lineRule="auto"/>
        <w:ind w:right="565" w:firstLine="708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1134"/>
        <w:gridCol w:w="1417"/>
        <w:gridCol w:w="993"/>
        <w:gridCol w:w="992"/>
      </w:tblGrid>
      <w:tr w:rsidR="00832363" w:rsidRPr="00937DE7" w:rsidTr="00267742">
        <w:tc>
          <w:tcPr>
            <w:tcW w:w="2660" w:type="dxa"/>
            <w:vMerge w:val="restart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832363" w:rsidRPr="00937DE7" w:rsidRDefault="00832363" w:rsidP="00267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832363" w:rsidRPr="00937DE7" w:rsidRDefault="00832363" w:rsidP="00267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32363" w:rsidRPr="00937DE7" w:rsidTr="00267742">
        <w:tc>
          <w:tcPr>
            <w:tcW w:w="2660" w:type="dxa"/>
            <w:vMerge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363" w:rsidRPr="00937DE7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832363" w:rsidRPr="00937DE7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  <w:p w:rsidR="00832363" w:rsidRPr="00937DE7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832363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32363" w:rsidRPr="00937DE7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832363" w:rsidRPr="00937DE7" w:rsidTr="00267742">
        <w:tc>
          <w:tcPr>
            <w:tcW w:w="6629" w:type="dxa"/>
            <w:gridSpan w:val="3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363" w:rsidRPr="00937DE7" w:rsidTr="00267742">
        <w:tc>
          <w:tcPr>
            <w:tcW w:w="2660" w:type="dxa"/>
            <w:vMerge w:val="restart"/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63" w:rsidRPr="00937DE7" w:rsidTr="00267742">
        <w:tc>
          <w:tcPr>
            <w:tcW w:w="2660" w:type="dxa"/>
            <w:vMerge/>
            <w:vAlign w:val="center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63" w:rsidRPr="00937DE7" w:rsidTr="00267742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363" w:rsidRPr="00937DE7" w:rsidTr="00267742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937DE7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3" w:rsidRPr="00937DE7" w:rsidTr="00267742">
        <w:tc>
          <w:tcPr>
            <w:tcW w:w="2660" w:type="dxa"/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363" w:rsidRPr="00937DE7" w:rsidTr="00267742">
        <w:tc>
          <w:tcPr>
            <w:tcW w:w="2660" w:type="dxa"/>
            <w:vMerge w:val="restart"/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2363" w:rsidRPr="00937DE7" w:rsidTr="00267742">
        <w:tc>
          <w:tcPr>
            <w:tcW w:w="2660" w:type="dxa"/>
            <w:vMerge/>
            <w:vAlign w:val="center"/>
          </w:tcPr>
          <w:p w:rsidR="00832363" w:rsidRPr="00937DE7" w:rsidRDefault="00832363" w:rsidP="0026774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2363" w:rsidRPr="00937DE7" w:rsidTr="00267742">
        <w:tc>
          <w:tcPr>
            <w:tcW w:w="2660" w:type="dxa"/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32363" w:rsidRPr="00937DE7" w:rsidTr="00267742">
        <w:tc>
          <w:tcPr>
            <w:tcW w:w="2660" w:type="dxa"/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2363" w:rsidRPr="00937DE7" w:rsidTr="00267742">
        <w:tc>
          <w:tcPr>
            <w:tcW w:w="2660" w:type="dxa"/>
            <w:vAlign w:val="center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32363" w:rsidRPr="00937DE7" w:rsidTr="00267742">
        <w:tc>
          <w:tcPr>
            <w:tcW w:w="5495" w:type="dxa"/>
            <w:gridSpan w:val="2"/>
            <w:vAlign w:val="bottom"/>
          </w:tcPr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</w:t>
            </w:r>
            <w:proofErr w:type="gramStart"/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  нагрузка</w:t>
            </w:r>
            <w:proofErr w:type="gramEnd"/>
          </w:p>
          <w:p w:rsidR="00832363" w:rsidRPr="00937DE7" w:rsidRDefault="00832363" w:rsidP="00267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937DE7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2363" w:rsidRDefault="00832363" w:rsidP="00832363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32363" w:rsidRDefault="00832363" w:rsidP="008323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Индивидуальны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eastAsia="Calibri" w:hAnsi="Times New Roman"/>
          <w:b/>
          <w:sz w:val="24"/>
          <w:szCs w:val="24"/>
        </w:rPr>
        <w:t xml:space="preserve"> у</w:t>
      </w:r>
      <w:r w:rsidRPr="00AD5988">
        <w:rPr>
          <w:rFonts w:ascii="Times New Roman" w:eastAsia="Calibri" w:hAnsi="Times New Roman"/>
          <w:b/>
          <w:sz w:val="24"/>
          <w:szCs w:val="24"/>
        </w:rPr>
        <w:t>чебны</w:t>
      </w:r>
      <w:r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AD5988">
        <w:rPr>
          <w:rFonts w:ascii="Times New Roman" w:eastAsia="Calibri" w:hAnsi="Times New Roman"/>
          <w:b/>
          <w:sz w:val="24"/>
          <w:szCs w:val="24"/>
        </w:rPr>
        <w:t xml:space="preserve">план </w:t>
      </w:r>
      <w:r>
        <w:rPr>
          <w:rFonts w:ascii="Times New Roman" w:eastAsia="Calibri" w:hAnsi="Times New Roman"/>
          <w:b/>
          <w:sz w:val="24"/>
          <w:szCs w:val="24"/>
        </w:rPr>
        <w:t xml:space="preserve"> учащегося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1г класса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Костопралова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Константина</w:t>
      </w:r>
      <w:r w:rsidRPr="000C36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2363" w:rsidRDefault="00832363" w:rsidP="00832363">
      <w:pPr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824913">
        <w:rPr>
          <w:rFonts w:ascii="Times New Roman" w:hAnsi="Times New Roman"/>
          <w:sz w:val="24"/>
          <w:szCs w:val="24"/>
        </w:rPr>
        <w:t>Учебный план составлен в соответствии с требованиями ФГОС НОО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4717F">
        <w:rPr>
          <w:rFonts w:ascii="Times New Roman" w:hAnsi="Times New Roman"/>
          <w:sz w:val="24"/>
          <w:szCs w:val="24"/>
        </w:rPr>
        <w:t xml:space="preserve"> </w:t>
      </w:r>
      <w:r w:rsidRPr="00824913">
        <w:rPr>
          <w:rFonts w:ascii="Times New Roman" w:hAnsi="Times New Roman"/>
          <w:sz w:val="24"/>
          <w:szCs w:val="24"/>
        </w:rPr>
        <w:t>состоит из двух частей – обязательной и части, формируемой участниками образовательных отношений. Обязательные предметные области учебного плана и учебные предметы соответствуют ФГОС НОО</w:t>
      </w:r>
      <w:r>
        <w:rPr>
          <w:rFonts w:ascii="Times New Roman" w:hAnsi="Times New Roman"/>
          <w:sz w:val="24"/>
          <w:szCs w:val="24"/>
        </w:rPr>
        <w:t xml:space="preserve"> для детей с ОВЗ (ЗПР). </w:t>
      </w:r>
      <w:r w:rsidRPr="007C3031">
        <w:rPr>
          <w:rFonts w:ascii="Times New Roman" w:hAnsi="Times New Roman"/>
          <w:sz w:val="24"/>
          <w:szCs w:val="24"/>
        </w:rPr>
        <w:t>Учебные часы, учебные предметы и рабочие программы по учебным предметам о</w:t>
      </w:r>
      <w:r>
        <w:rPr>
          <w:rFonts w:ascii="Times New Roman" w:hAnsi="Times New Roman"/>
          <w:sz w:val="24"/>
          <w:szCs w:val="24"/>
        </w:rPr>
        <w:t xml:space="preserve">пределяются в зависимости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Pr="007C3031">
        <w:rPr>
          <w:rFonts w:ascii="Times New Roman" w:hAnsi="Times New Roman"/>
          <w:sz w:val="24"/>
          <w:szCs w:val="24"/>
        </w:rPr>
        <w:t xml:space="preserve"> индивидуальных</w:t>
      </w:r>
      <w:proofErr w:type="gramEnd"/>
      <w:r w:rsidRPr="007C3031">
        <w:rPr>
          <w:rFonts w:ascii="Times New Roman" w:hAnsi="Times New Roman"/>
          <w:sz w:val="24"/>
          <w:szCs w:val="24"/>
        </w:rPr>
        <w:t xml:space="preserve"> особенностей заболевания обучающегося на дому.</w:t>
      </w:r>
      <w:r w:rsidRPr="00CB0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Обучение ребенка осуществляется в комбинированной форме: индивидуальные занятия на дому с учителем сочетаются с посещением отдельных уроков в классе. </w:t>
      </w:r>
    </w:p>
    <w:p w:rsidR="00832363" w:rsidRDefault="00832363" w:rsidP="00832363">
      <w:pPr>
        <w:spacing w:after="0" w:line="240" w:lineRule="auto"/>
        <w:ind w:right="5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Учебные предметы, представленные объемом 0,5 часа в неделю, ведутся по 1 часу два раза в месяц или по 20 минут еженедельно в зависимости от физического состояния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ребенка.</w:t>
      </w:r>
    </w:p>
    <w:p w:rsidR="00832363" w:rsidRDefault="00832363" w:rsidP="00832363">
      <w:pPr>
        <w:spacing w:after="0" w:line="240" w:lineRule="auto"/>
        <w:ind w:right="56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</w:t>
      </w:r>
      <w:proofErr w:type="gramStart"/>
      <w:r>
        <w:rPr>
          <w:rFonts w:ascii="Times New Roman" w:hAnsi="Times New Roman"/>
          <w:sz w:val="24"/>
          <w:szCs w:val="24"/>
        </w:rPr>
        <w:t>того,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рамках внеурочной деятельности предусмотрены коррекционные занятия с логопедом и психологом.</w:t>
      </w:r>
    </w:p>
    <w:p w:rsidR="00832363" w:rsidRDefault="00832363" w:rsidP="00832363">
      <w:pPr>
        <w:spacing w:after="0" w:line="240" w:lineRule="auto"/>
        <w:ind w:right="565" w:firstLine="708"/>
        <w:rPr>
          <w:rFonts w:ascii="Times New Roman" w:hAnsi="Times New Roman"/>
          <w:sz w:val="24"/>
          <w:szCs w:val="24"/>
        </w:rPr>
      </w:pPr>
    </w:p>
    <w:p w:rsidR="00832363" w:rsidRDefault="00832363" w:rsidP="00832363">
      <w:pPr>
        <w:spacing w:after="0" w:line="240" w:lineRule="auto"/>
        <w:ind w:right="565" w:firstLine="708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1134"/>
        <w:gridCol w:w="1417"/>
        <w:gridCol w:w="993"/>
        <w:gridCol w:w="992"/>
      </w:tblGrid>
      <w:tr w:rsidR="00832363" w:rsidRPr="00350B72" w:rsidTr="00267742">
        <w:tc>
          <w:tcPr>
            <w:tcW w:w="2660" w:type="dxa"/>
            <w:vMerge w:val="restart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832363" w:rsidRPr="00350B72" w:rsidRDefault="00832363" w:rsidP="00267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832363" w:rsidRPr="00350B72" w:rsidRDefault="00832363" w:rsidP="00267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32363" w:rsidRPr="00350B72" w:rsidTr="00267742">
        <w:tc>
          <w:tcPr>
            <w:tcW w:w="2660" w:type="dxa"/>
            <w:vMerge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832363" w:rsidRPr="00350B72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аудит.</w:t>
            </w:r>
          </w:p>
          <w:p w:rsidR="00832363" w:rsidRPr="00350B72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самообр</w:t>
            </w:r>
            <w:proofErr w:type="spellEnd"/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832363" w:rsidRPr="00350B72" w:rsidTr="00267742">
        <w:tc>
          <w:tcPr>
            <w:tcW w:w="6629" w:type="dxa"/>
            <w:gridSpan w:val="3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2660" w:type="dxa"/>
            <w:vMerge w:val="restart"/>
            <w:vAlign w:val="center"/>
          </w:tcPr>
          <w:p w:rsidR="00832363" w:rsidRPr="009B3112" w:rsidRDefault="00832363" w:rsidP="0026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1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63" w:rsidRPr="00350B72" w:rsidTr="00267742">
        <w:tc>
          <w:tcPr>
            <w:tcW w:w="2660" w:type="dxa"/>
            <w:vMerge/>
            <w:vAlign w:val="center"/>
          </w:tcPr>
          <w:p w:rsidR="00832363" w:rsidRPr="009B3112" w:rsidRDefault="00832363" w:rsidP="0026774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63" w:rsidRPr="00350B72" w:rsidTr="00267742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32363" w:rsidRPr="009B3112" w:rsidRDefault="00832363" w:rsidP="0026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832363" w:rsidRPr="00350B72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vAlign w:val="bottom"/>
          </w:tcPr>
          <w:p w:rsidR="00832363" w:rsidRPr="00350B72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832363" w:rsidRPr="00350B72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32363" w:rsidRPr="00350B72" w:rsidRDefault="00832363" w:rsidP="00267742">
            <w:pPr>
              <w:tabs>
                <w:tab w:val="center" w:pos="287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363" w:rsidRPr="00350B72" w:rsidTr="00267742">
        <w:tc>
          <w:tcPr>
            <w:tcW w:w="2660" w:type="dxa"/>
            <w:vAlign w:val="center"/>
          </w:tcPr>
          <w:p w:rsidR="00832363" w:rsidRPr="009B3112" w:rsidRDefault="00832363" w:rsidP="0026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2660" w:type="dxa"/>
            <w:vMerge w:val="restart"/>
            <w:vAlign w:val="center"/>
          </w:tcPr>
          <w:p w:rsidR="00832363" w:rsidRPr="009B3112" w:rsidRDefault="00832363" w:rsidP="0026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2660" w:type="dxa"/>
            <w:vMerge/>
            <w:vAlign w:val="center"/>
          </w:tcPr>
          <w:p w:rsidR="00832363" w:rsidRPr="009B3112" w:rsidRDefault="00832363" w:rsidP="0026774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2660" w:type="dxa"/>
            <w:vAlign w:val="center"/>
          </w:tcPr>
          <w:p w:rsidR="00832363" w:rsidRPr="009B3112" w:rsidRDefault="00832363" w:rsidP="00267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2660" w:type="dxa"/>
            <w:vAlign w:val="center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32363" w:rsidRPr="00350B72" w:rsidTr="00267742">
        <w:tc>
          <w:tcPr>
            <w:tcW w:w="2660" w:type="dxa"/>
            <w:vAlign w:val="center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832363" w:rsidRPr="00350B72" w:rsidTr="00267742">
        <w:tc>
          <w:tcPr>
            <w:tcW w:w="5495" w:type="dxa"/>
            <w:gridSpan w:val="2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</w:t>
            </w:r>
            <w:proofErr w:type="gramStart"/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  нагрузка</w:t>
            </w:r>
            <w:proofErr w:type="gramEnd"/>
          </w:p>
          <w:p w:rsidR="00832363" w:rsidRPr="00350B72" w:rsidRDefault="00832363" w:rsidP="002677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5495" w:type="dxa"/>
            <w:gridSpan w:val="2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5495" w:type="dxa"/>
            <w:gridSpan w:val="2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Логопедические занятия</w:t>
            </w: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363" w:rsidRPr="00350B72" w:rsidTr="00267742">
        <w:tc>
          <w:tcPr>
            <w:tcW w:w="5495" w:type="dxa"/>
            <w:gridSpan w:val="2"/>
            <w:vAlign w:val="bottom"/>
          </w:tcPr>
          <w:p w:rsidR="00832363" w:rsidRPr="00350B72" w:rsidRDefault="00832363" w:rsidP="002677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 с психологом</w:t>
            </w:r>
          </w:p>
        </w:tc>
        <w:tc>
          <w:tcPr>
            <w:tcW w:w="1134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32363" w:rsidRPr="00350B72" w:rsidRDefault="00832363" w:rsidP="00267742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2363" w:rsidRDefault="00832363"/>
    <w:sectPr w:rsidR="00832363" w:rsidSect="00330C21">
      <w:footerReference w:type="default" r:id="rId7"/>
      <w:pgSz w:w="11900" w:h="16820"/>
      <w:pgMar w:top="1134" w:right="1134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3F" w:rsidRDefault="00FE5D3F" w:rsidP="00395177">
      <w:pPr>
        <w:spacing w:after="0" w:line="240" w:lineRule="auto"/>
      </w:pPr>
      <w:r>
        <w:separator/>
      </w:r>
    </w:p>
  </w:endnote>
  <w:endnote w:type="continuationSeparator" w:id="0">
    <w:p w:rsidR="00FE5D3F" w:rsidRDefault="00FE5D3F" w:rsidP="0039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930574"/>
      <w:docPartObj>
        <w:docPartGallery w:val="Page Numbers (Bottom of Page)"/>
        <w:docPartUnique/>
      </w:docPartObj>
    </w:sdtPr>
    <w:sdtEndPr/>
    <w:sdtContent>
      <w:p w:rsidR="00330C21" w:rsidRDefault="00330C2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363">
          <w:rPr>
            <w:noProof/>
          </w:rPr>
          <w:t>7</w:t>
        </w:r>
        <w:r>
          <w:fldChar w:fldCharType="end"/>
        </w:r>
      </w:p>
    </w:sdtContent>
  </w:sdt>
  <w:p w:rsidR="00395177" w:rsidRDefault="003951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3F" w:rsidRDefault="00FE5D3F" w:rsidP="00395177">
      <w:pPr>
        <w:spacing w:after="0" w:line="240" w:lineRule="auto"/>
      </w:pPr>
      <w:r>
        <w:separator/>
      </w:r>
    </w:p>
  </w:footnote>
  <w:footnote w:type="continuationSeparator" w:id="0">
    <w:p w:rsidR="00FE5D3F" w:rsidRDefault="00FE5D3F" w:rsidP="00395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0696"/>
    <w:rsid w:val="000454DE"/>
    <w:rsid w:val="00052FF9"/>
    <w:rsid w:val="000915DA"/>
    <w:rsid w:val="000A07A9"/>
    <w:rsid w:val="000C3476"/>
    <w:rsid w:val="000F4598"/>
    <w:rsid w:val="0010613A"/>
    <w:rsid w:val="00112D88"/>
    <w:rsid w:val="001440F4"/>
    <w:rsid w:val="0015448F"/>
    <w:rsid w:val="0016284E"/>
    <w:rsid w:val="001A682B"/>
    <w:rsid w:val="001A68E1"/>
    <w:rsid w:val="001A75C4"/>
    <w:rsid w:val="001A779A"/>
    <w:rsid w:val="001B1213"/>
    <w:rsid w:val="001B4302"/>
    <w:rsid w:val="00217E91"/>
    <w:rsid w:val="00226645"/>
    <w:rsid w:val="00233E7D"/>
    <w:rsid w:val="00270402"/>
    <w:rsid w:val="002A12FF"/>
    <w:rsid w:val="002A5D25"/>
    <w:rsid w:val="002C7ED5"/>
    <w:rsid w:val="002E245D"/>
    <w:rsid w:val="0030678A"/>
    <w:rsid w:val="0031079C"/>
    <w:rsid w:val="00330C21"/>
    <w:rsid w:val="00344318"/>
    <w:rsid w:val="00364FB8"/>
    <w:rsid w:val="003746B2"/>
    <w:rsid w:val="00374FEA"/>
    <w:rsid w:val="00395177"/>
    <w:rsid w:val="003963BA"/>
    <w:rsid w:val="003A7E5F"/>
    <w:rsid w:val="003C7983"/>
    <w:rsid w:val="003E0864"/>
    <w:rsid w:val="003E2BCB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2055"/>
    <w:rsid w:val="004A5E74"/>
    <w:rsid w:val="004B1542"/>
    <w:rsid w:val="004E028C"/>
    <w:rsid w:val="004E4A78"/>
    <w:rsid w:val="00502D31"/>
    <w:rsid w:val="00542D55"/>
    <w:rsid w:val="00543B77"/>
    <w:rsid w:val="00564E8B"/>
    <w:rsid w:val="005B15BC"/>
    <w:rsid w:val="005F4EAF"/>
    <w:rsid w:val="00613F43"/>
    <w:rsid w:val="0061648B"/>
    <w:rsid w:val="00620C9A"/>
    <w:rsid w:val="00641000"/>
    <w:rsid w:val="00641D6B"/>
    <w:rsid w:val="006560B5"/>
    <w:rsid w:val="006623AD"/>
    <w:rsid w:val="00665E27"/>
    <w:rsid w:val="006A6072"/>
    <w:rsid w:val="006B6902"/>
    <w:rsid w:val="006C21C9"/>
    <w:rsid w:val="006D6035"/>
    <w:rsid w:val="006E1004"/>
    <w:rsid w:val="006E31CB"/>
    <w:rsid w:val="007031A8"/>
    <w:rsid w:val="00726C01"/>
    <w:rsid w:val="00752EAB"/>
    <w:rsid w:val="0075771B"/>
    <w:rsid w:val="00771952"/>
    <w:rsid w:val="00787163"/>
    <w:rsid w:val="007B5622"/>
    <w:rsid w:val="007C4D43"/>
    <w:rsid w:val="007E7965"/>
    <w:rsid w:val="00806306"/>
    <w:rsid w:val="0081324A"/>
    <w:rsid w:val="0082512C"/>
    <w:rsid w:val="00832363"/>
    <w:rsid w:val="008448FF"/>
    <w:rsid w:val="00862F87"/>
    <w:rsid w:val="008632FA"/>
    <w:rsid w:val="008829BA"/>
    <w:rsid w:val="008B4198"/>
    <w:rsid w:val="00943325"/>
    <w:rsid w:val="00963708"/>
    <w:rsid w:val="0099304C"/>
    <w:rsid w:val="00996DF6"/>
    <w:rsid w:val="009A34CE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2DB2"/>
    <w:rsid w:val="00BE0CF4"/>
    <w:rsid w:val="00BE3D68"/>
    <w:rsid w:val="00BF0C5B"/>
    <w:rsid w:val="00C01DDB"/>
    <w:rsid w:val="00C10C42"/>
    <w:rsid w:val="00C300D7"/>
    <w:rsid w:val="00C521EF"/>
    <w:rsid w:val="00C70729"/>
    <w:rsid w:val="00C72A73"/>
    <w:rsid w:val="00C91579"/>
    <w:rsid w:val="00CA5D63"/>
    <w:rsid w:val="00CB6C10"/>
    <w:rsid w:val="00CC101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35DE9"/>
    <w:rsid w:val="00F41C65"/>
    <w:rsid w:val="00F46C64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BDD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rsid w:val="00F35DE9"/>
    <w:pPr>
      <w:spacing w:after="120" w:line="276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35DE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35DE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9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5177"/>
  </w:style>
  <w:style w:type="paragraph" w:styleId="af0">
    <w:name w:val="footer"/>
    <w:basedOn w:val="a"/>
    <w:link w:val="af1"/>
    <w:uiPriority w:val="99"/>
    <w:unhideWhenUsed/>
    <w:rsid w:val="0039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2023-04-17T10:52:00Z</dcterms:created>
  <dcterms:modified xsi:type="dcterms:W3CDTF">2023-10-15T08:44:00Z</dcterms:modified>
</cp:coreProperties>
</file>